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50A" w:rsidRPr="009D0055" w:rsidRDefault="009D0055" w:rsidP="009D0055">
      <w:pPr>
        <w:pStyle w:val="NoSpacing"/>
        <w:rPr>
          <w:rFonts w:ascii="Leelawadee" w:hAnsi="Leelawadee" w:cs="Leelawadee"/>
          <w:b/>
          <w:sz w:val="48"/>
          <w:szCs w:val="48"/>
        </w:rPr>
      </w:pPr>
      <w:r>
        <w:rPr>
          <w:rFonts w:ascii="Leelawadee" w:hAnsi="Leelawadee" w:cs="Leelawadee"/>
          <w:b/>
          <w:sz w:val="48"/>
          <w:szCs w:val="48"/>
        </w:rPr>
        <w:t>A</w:t>
      </w:r>
      <w:r w:rsidR="0018650A" w:rsidRPr="009D0055">
        <w:rPr>
          <w:rFonts w:ascii="Leelawadee" w:hAnsi="Leelawadee" w:cs="Leelawadee"/>
          <w:b/>
          <w:sz w:val="48"/>
          <w:szCs w:val="48"/>
        </w:rPr>
        <w:t>GEISM RESOU</w:t>
      </w:r>
      <w:bookmarkStart w:id="0" w:name="_GoBack"/>
      <w:bookmarkEnd w:id="0"/>
      <w:r w:rsidR="0018650A" w:rsidRPr="009D0055">
        <w:rPr>
          <w:rFonts w:ascii="Leelawadee" w:hAnsi="Leelawadee" w:cs="Leelawadee"/>
          <w:b/>
          <w:sz w:val="48"/>
          <w:szCs w:val="48"/>
        </w:rPr>
        <w:t>RCES</w:t>
      </w:r>
      <w:r>
        <w:rPr>
          <w:rFonts w:ascii="Leelawadee" w:hAnsi="Leelawadee" w:cs="Leelawadee"/>
          <w:b/>
          <w:sz w:val="48"/>
          <w:szCs w:val="48"/>
        </w:rPr>
        <w:t xml:space="preserve">            </w:t>
      </w:r>
    </w:p>
    <w:p w:rsidR="0018650A" w:rsidRPr="009D0055" w:rsidRDefault="0018650A" w:rsidP="0018650A">
      <w:pPr>
        <w:pStyle w:val="NoSpacing"/>
        <w:rPr>
          <w:rFonts w:ascii="Leelawadee" w:hAnsi="Leelawadee" w:cs="Leelawadee"/>
        </w:rPr>
      </w:pPr>
    </w:p>
    <w:p w:rsidR="0018650A" w:rsidRPr="009D0055" w:rsidRDefault="0018650A" w:rsidP="0018650A">
      <w:pPr>
        <w:pStyle w:val="NoSpacing"/>
        <w:rPr>
          <w:rFonts w:ascii="Leelawadee" w:hAnsi="Leelawadee" w:cs="Leelawadee"/>
          <w:color w:val="FF0000"/>
        </w:rPr>
      </w:pPr>
      <w:r w:rsidRPr="009D0055">
        <w:rPr>
          <w:rFonts w:ascii="Leelawadee" w:hAnsi="Leelawadee" w:cs="Leelawadee"/>
          <w:b/>
          <w:color w:val="FF0000"/>
        </w:rPr>
        <w:t>READ</w:t>
      </w:r>
      <w:r w:rsidRPr="009D0055">
        <w:rPr>
          <w:rFonts w:ascii="Leelawadee" w:hAnsi="Leelawadee" w:cs="Leelawadee"/>
          <w:color w:val="FF0000"/>
        </w:rPr>
        <w:t>:</w:t>
      </w:r>
    </w:p>
    <w:p w:rsidR="0018650A" w:rsidRPr="009D0055" w:rsidRDefault="0018650A" w:rsidP="0018650A">
      <w:pPr>
        <w:pStyle w:val="NoSpacing"/>
        <w:rPr>
          <w:rFonts w:ascii="Leelawadee" w:hAnsi="Leelawadee" w:cs="Leelawadee"/>
        </w:rPr>
      </w:pPr>
    </w:p>
    <w:p w:rsidR="0018650A" w:rsidRPr="009D0055" w:rsidRDefault="0018650A" w:rsidP="0018650A">
      <w:pPr>
        <w:pStyle w:val="NoSpacing"/>
        <w:rPr>
          <w:rFonts w:ascii="Leelawadee" w:hAnsi="Leelawadee" w:cs="Leelawadee"/>
        </w:rPr>
      </w:pPr>
      <w:r w:rsidRPr="009D0055">
        <w:rPr>
          <w:rFonts w:ascii="Leelawadee" w:hAnsi="Leelawadee" w:cs="Leelawadee"/>
        </w:rPr>
        <w:t xml:space="preserve">Read this article and discuss as a group: </w:t>
      </w:r>
    </w:p>
    <w:p w:rsidR="0018650A" w:rsidRPr="009D0055" w:rsidRDefault="00865568" w:rsidP="0018650A">
      <w:pPr>
        <w:pStyle w:val="NoSpacing"/>
        <w:rPr>
          <w:rFonts w:ascii="Leelawadee" w:hAnsi="Leelawadee" w:cs="Leelawadee"/>
        </w:rPr>
      </w:pPr>
      <w:hyperlink r:id="rId7" w:history="1">
        <w:r w:rsidR="0018650A" w:rsidRPr="009D0055">
          <w:rPr>
            <w:rStyle w:val="Hyperlink"/>
            <w:rFonts w:ascii="Leelawadee" w:hAnsi="Leelawadee" w:cs="Leelawadee"/>
          </w:rPr>
          <w:t>http://asaging.org/blog/how-i-became-old-person-training</w:t>
        </w:r>
      </w:hyperlink>
    </w:p>
    <w:p w:rsidR="0018650A" w:rsidRPr="009D0055" w:rsidRDefault="0018650A" w:rsidP="0018650A">
      <w:pPr>
        <w:pStyle w:val="NoSpacing"/>
        <w:rPr>
          <w:rFonts w:ascii="Leelawadee" w:hAnsi="Leelawadee" w:cs="Leelawadee"/>
        </w:rPr>
      </w:pPr>
    </w:p>
    <w:p w:rsidR="0018650A" w:rsidRPr="009D0055" w:rsidRDefault="0018650A" w:rsidP="0018650A">
      <w:pPr>
        <w:pStyle w:val="NoSpacing"/>
        <w:rPr>
          <w:rFonts w:ascii="Leelawadee" w:hAnsi="Leelawadee" w:cs="Leelawadee"/>
          <w:b/>
        </w:rPr>
      </w:pPr>
      <w:r w:rsidRPr="009D0055">
        <w:rPr>
          <w:rFonts w:ascii="Leelawadee" w:hAnsi="Leelawadee" w:cs="Leelawadee"/>
        </w:rPr>
        <w:t xml:space="preserve">Or read the whole book: </w:t>
      </w:r>
      <w:r w:rsidRPr="009D0055">
        <w:rPr>
          <w:rFonts w:ascii="Leelawadee" w:hAnsi="Leelawadee" w:cs="Leelawadee"/>
          <w:b/>
        </w:rPr>
        <w:t>This Chair Rocks: A Manifesto Against Ageism</w:t>
      </w:r>
    </w:p>
    <w:p w:rsidR="0018650A" w:rsidRPr="009D0055" w:rsidRDefault="0018650A" w:rsidP="0018650A">
      <w:pPr>
        <w:pStyle w:val="NoSpacing"/>
        <w:rPr>
          <w:rFonts w:ascii="Leelawadee" w:hAnsi="Leelawadee" w:cs="Leelawadee"/>
        </w:rPr>
      </w:pPr>
      <w:r w:rsidRPr="009D0055">
        <w:rPr>
          <w:rFonts w:ascii="Leelawadee" w:hAnsi="Leelawadee" w:cs="Leelawadee"/>
        </w:rPr>
        <w:t xml:space="preserve">And download the Reading Group on </w:t>
      </w:r>
      <w:hyperlink r:id="rId8" w:history="1">
        <w:r w:rsidRPr="009D0055">
          <w:rPr>
            <w:rStyle w:val="Hyperlink"/>
            <w:rFonts w:ascii="Leelawadee" w:hAnsi="Leelawadee" w:cs="Leelawadee"/>
          </w:rPr>
          <w:t>https://thischairrocks.com</w:t>
        </w:r>
      </w:hyperlink>
      <w:r w:rsidRPr="009D0055">
        <w:rPr>
          <w:rFonts w:ascii="Leelawadee" w:hAnsi="Leelawadee" w:cs="Leelawadee"/>
        </w:rPr>
        <w:t xml:space="preserve"> </w:t>
      </w:r>
    </w:p>
    <w:p w:rsidR="0018650A" w:rsidRPr="009D0055" w:rsidRDefault="0018650A" w:rsidP="0018650A">
      <w:pPr>
        <w:pStyle w:val="NoSpacing"/>
        <w:rPr>
          <w:rFonts w:ascii="Leelawadee" w:hAnsi="Leelawadee" w:cs="Leelawadee"/>
        </w:rPr>
      </w:pPr>
    </w:p>
    <w:p w:rsidR="0018650A" w:rsidRPr="009D0055" w:rsidRDefault="0018650A" w:rsidP="0018650A">
      <w:pPr>
        <w:pStyle w:val="NoSpacing"/>
        <w:rPr>
          <w:rFonts w:ascii="Leelawadee" w:hAnsi="Leelawadee" w:cs="Leelawadee"/>
        </w:rPr>
      </w:pPr>
      <w:r w:rsidRPr="009D0055">
        <w:rPr>
          <w:rFonts w:ascii="Leelawadee" w:hAnsi="Leelawadee" w:cs="Leelawadee"/>
        </w:rPr>
        <w:t xml:space="preserve">Aging Thoughtfully: Conversations about Retirement, Romance, Wrinkles and Regret, by Martha C. Nussbaum and Saul </w:t>
      </w:r>
      <w:proofErr w:type="spellStart"/>
      <w:r w:rsidRPr="009D0055">
        <w:rPr>
          <w:rFonts w:ascii="Leelawadee" w:hAnsi="Leelawadee" w:cs="Leelawadee"/>
        </w:rPr>
        <w:t>Levmore</w:t>
      </w:r>
      <w:proofErr w:type="spellEnd"/>
      <w:r w:rsidRPr="009D0055">
        <w:rPr>
          <w:rFonts w:ascii="Leelawadee" w:hAnsi="Leelawadee" w:cs="Leelawadee"/>
        </w:rPr>
        <w:t xml:space="preserve">. </w:t>
      </w:r>
    </w:p>
    <w:p w:rsidR="0018650A" w:rsidRPr="009D0055" w:rsidRDefault="0018650A" w:rsidP="0018650A">
      <w:pPr>
        <w:pStyle w:val="NoSpacing"/>
        <w:rPr>
          <w:rFonts w:ascii="Leelawadee" w:hAnsi="Leelawadee" w:cs="Leelawadee"/>
        </w:rPr>
      </w:pPr>
      <w:r w:rsidRPr="009D0055">
        <w:rPr>
          <w:rFonts w:ascii="Leelawadee" w:hAnsi="Leelawadee" w:cs="Leelawadee"/>
        </w:rPr>
        <w:t xml:space="preserve">See this review: </w:t>
      </w:r>
      <w:hyperlink r:id="rId9" w:history="1">
        <w:r w:rsidRPr="009D0055">
          <w:rPr>
            <w:rStyle w:val="Hyperlink"/>
            <w:rFonts w:ascii="Leelawadee" w:hAnsi="Leelawadee" w:cs="Leelawadee"/>
          </w:rPr>
          <w:t>https://lareviewofbooks.org/article/a-stigma-rooted-in-denial-on-ageism-and-aging-thoughtfully/#</w:t>
        </w:r>
      </w:hyperlink>
      <w:r w:rsidRPr="009D0055">
        <w:rPr>
          <w:rFonts w:ascii="Leelawadee" w:hAnsi="Leelawadee" w:cs="Leelawadee"/>
        </w:rPr>
        <w:t xml:space="preserve">! </w:t>
      </w:r>
    </w:p>
    <w:p w:rsidR="0018650A" w:rsidRPr="009D0055" w:rsidRDefault="0018650A" w:rsidP="0018650A">
      <w:pPr>
        <w:pStyle w:val="NoSpacing"/>
        <w:rPr>
          <w:rFonts w:ascii="Leelawadee" w:hAnsi="Leelawadee" w:cs="Leelawadee"/>
        </w:rPr>
      </w:pPr>
    </w:p>
    <w:p w:rsidR="0018650A" w:rsidRPr="009D0055" w:rsidRDefault="0018650A" w:rsidP="0018650A">
      <w:pPr>
        <w:pStyle w:val="NoSpacing"/>
        <w:rPr>
          <w:rFonts w:ascii="Leelawadee" w:hAnsi="Leelawadee" w:cs="Leelawadee"/>
          <w:b/>
          <w:color w:val="FF0000"/>
        </w:rPr>
      </w:pPr>
      <w:r w:rsidRPr="009D0055">
        <w:rPr>
          <w:rFonts w:ascii="Leelawadee" w:hAnsi="Leelawadee" w:cs="Leelawadee"/>
          <w:b/>
          <w:color w:val="FF0000"/>
        </w:rPr>
        <w:t>WATCH:</w:t>
      </w:r>
    </w:p>
    <w:p w:rsidR="0018650A" w:rsidRPr="009D0055" w:rsidRDefault="0018650A" w:rsidP="0018650A">
      <w:pPr>
        <w:pStyle w:val="NoSpacing"/>
        <w:rPr>
          <w:rFonts w:ascii="Leelawadee" w:hAnsi="Leelawadee" w:cs="Leelawadee"/>
        </w:rPr>
      </w:pPr>
    </w:p>
    <w:p w:rsidR="0018650A" w:rsidRPr="009D0055" w:rsidRDefault="0018650A" w:rsidP="0018650A">
      <w:pPr>
        <w:pStyle w:val="NoSpacing"/>
        <w:rPr>
          <w:rFonts w:ascii="Leelawadee" w:hAnsi="Leelawadee" w:cs="Leelawadee"/>
        </w:rPr>
      </w:pPr>
      <w:r w:rsidRPr="009D0055">
        <w:rPr>
          <w:rFonts w:ascii="Leelawadee" w:hAnsi="Leelawadee" w:cs="Leelawadee"/>
        </w:rPr>
        <w:t>Watch one of these two videos as a group – or show it to a group – and discuss:</w:t>
      </w:r>
    </w:p>
    <w:p w:rsidR="0018650A" w:rsidRPr="009D0055" w:rsidRDefault="0018650A" w:rsidP="0018650A">
      <w:pPr>
        <w:pStyle w:val="NoSpacing"/>
        <w:numPr>
          <w:ilvl w:val="0"/>
          <w:numId w:val="1"/>
        </w:numPr>
        <w:rPr>
          <w:rFonts w:ascii="Leelawadee" w:hAnsi="Leelawadee" w:cs="Leelawadee"/>
        </w:rPr>
      </w:pPr>
      <w:r w:rsidRPr="009D0055">
        <w:rPr>
          <w:rFonts w:ascii="Leelawadee" w:hAnsi="Leelawadee" w:cs="Leelawadee"/>
        </w:rPr>
        <w:t xml:space="preserve">Let’s end ageism, by Ashton </w:t>
      </w:r>
      <w:proofErr w:type="spellStart"/>
      <w:proofErr w:type="gramStart"/>
      <w:r w:rsidRPr="009D0055">
        <w:rPr>
          <w:rFonts w:ascii="Leelawadee" w:hAnsi="Leelawadee" w:cs="Leelawadee"/>
        </w:rPr>
        <w:t>Appletonwhite</w:t>
      </w:r>
      <w:proofErr w:type="spellEnd"/>
      <w:r w:rsidRPr="009D0055">
        <w:rPr>
          <w:rFonts w:ascii="Leelawadee" w:hAnsi="Leelawadee" w:cs="Leelawadee"/>
        </w:rPr>
        <w:t xml:space="preserve">  11</w:t>
      </w:r>
      <w:proofErr w:type="gramEnd"/>
      <w:r w:rsidRPr="009D0055">
        <w:rPr>
          <w:rFonts w:ascii="Leelawadee" w:hAnsi="Leelawadee" w:cs="Leelawadee"/>
        </w:rPr>
        <w:t xml:space="preserve"> minutes, 34 seconds.  </w:t>
      </w:r>
    </w:p>
    <w:p w:rsidR="0018650A" w:rsidRPr="009D0055" w:rsidRDefault="00865568" w:rsidP="0018650A">
      <w:pPr>
        <w:pStyle w:val="NoSpacing"/>
        <w:ind w:firstLine="720"/>
        <w:rPr>
          <w:rFonts w:ascii="Leelawadee" w:hAnsi="Leelawadee" w:cs="Leelawadee"/>
        </w:rPr>
      </w:pPr>
      <w:hyperlink r:id="rId10" w:history="1">
        <w:r w:rsidR="0018650A" w:rsidRPr="009D0055">
          <w:rPr>
            <w:rStyle w:val="Hyperlink"/>
            <w:rFonts w:ascii="Leelawadee" w:hAnsi="Leelawadee" w:cs="Leelawadee"/>
          </w:rPr>
          <w:t>https://www.youtube.com/watch?v=WfjzkO6_DEI</w:t>
        </w:r>
      </w:hyperlink>
      <w:r w:rsidR="0018650A" w:rsidRPr="009D0055">
        <w:rPr>
          <w:rFonts w:ascii="Leelawadee" w:hAnsi="Leelawadee" w:cs="Leelawadee"/>
        </w:rPr>
        <w:t xml:space="preserve"> </w:t>
      </w:r>
    </w:p>
    <w:p w:rsidR="0018650A" w:rsidRPr="009D0055" w:rsidRDefault="0018650A" w:rsidP="0018650A">
      <w:pPr>
        <w:pStyle w:val="NoSpacing"/>
        <w:rPr>
          <w:rFonts w:ascii="Leelawadee" w:hAnsi="Leelawadee" w:cs="Leelawadee"/>
        </w:rPr>
      </w:pPr>
    </w:p>
    <w:p w:rsidR="0018650A" w:rsidRPr="009D0055" w:rsidRDefault="0018650A" w:rsidP="0018650A">
      <w:pPr>
        <w:pStyle w:val="NoSpacing"/>
        <w:numPr>
          <w:ilvl w:val="0"/>
          <w:numId w:val="1"/>
        </w:numPr>
        <w:rPr>
          <w:rFonts w:ascii="Leelawadee" w:hAnsi="Leelawadee" w:cs="Leelawadee"/>
        </w:rPr>
      </w:pPr>
      <w:r w:rsidRPr="009D0055">
        <w:rPr>
          <w:rFonts w:ascii="Leelawadee" w:hAnsi="Leelawadee" w:cs="Leelawadee"/>
        </w:rPr>
        <w:t xml:space="preserve">A World Without Ageism – 21 minutes.  </w:t>
      </w:r>
    </w:p>
    <w:p w:rsidR="0018650A" w:rsidRPr="009D0055" w:rsidRDefault="00865568" w:rsidP="0018650A">
      <w:pPr>
        <w:pStyle w:val="NoSpacing"/>
        <w:ind w:left="720"/>
        <w:rPr>
          <w:rFonts w:ascii="Leelawadee" w:hAnsi="Leelawadee" w:cs="Leelawadee"/>
        </w:rPr>
      </w:pPr>
      <w:hyperlink r:id="rId11" w:history="1">
        <w:r w:rsidR="0018650A" w:rsidRPr="009D0055">
          <w:rPr>
            <w:rStyle w:val="Hyperlink"/>
            <w:rFonts w:ascii="Leelawadee" w:hAnsi="Leelawadee" w:cs="Leelawadee"/>
          </w:rPr>
          <w:t>https://www.youtube.com/watch?v=QKrwkT5Nkzg</w:t>
        </w:r>
      </w:hyperlink>
      <w:r w:rsidR="0018650A" w:rsidRPr="009D0055">
        <w:rPr>
          <w:rFonts w:ascii="Leelawadee" w:hAnsi="Leelawadee" w:cs="Leelawadee"/>
        </w:rPr>
        <w:t xml:space="preserve"> </w:t>
      </w:r>
    </w:p>
    <w:p w:rsidR="0018650A" w:rsidRPr="009D0055" w:rsidRDefault="0018650A" w:rsidP="0018650A">
      <w:pPr>
        <w:pStyle w:val="NoSpacing"/>
        <w:rPr>
          <w:rFonts w:ascii="Leelawadee" w:hAnsi="Leelawadee" w:cs="Leelawadee"/>
        </w:rPr>
      </w:pPr>
    </w:p>
    <w:p w:rsidR="0018650A" w:rsidRPr="009D0055" w:rsidRDefault="0018650A" w:rsidP="0018650A">
      <w:pPr>
        <w:pStyle w:val="NoSpacing"/>
        <w:rPr>
          <w:rFonts w:ascii="Leelawadee" w:hAnsi="Leelawadee" w:cs="Leelawadee"/>
          <w:b/>
          <w:color w:val="FF0000"/>
        </w:rPr>
      </w:pPr>
      <w:r w:rsidRPr="009D0055">
        <w:rPr>
          <w:rFonts w:ascii="Leelawadee" w:hAnsi="Leelawadee" w:cs="Leelawadee"/>
          <w:b/>
          <w:color w:val="FF0000"/>
        </w:rPr>
        <w:t>START A CONSCIOUSNESS-RAISING GROUP</w:t>
      </w:r>
    </w:p>
    <w:p w:rsidR="0018650A" w:rsidRPr="009D0055" w:rsidRDefault="0018650A" w:rsidP="0018650A">
      <w:pPr>
        <w:pStyle w:val="NoSpacing"/>
        <w:rPr>
          <w:rFonts w:ascii="Leelawadee" w:hAnsi="Leelawadee" w:cs="Leelawadee"/>
        </w:rPr>
      </w:pPr>
    </w:p>
    <w:p w:rsidR="0018650A" w:rsidRPr="009D0055" w:rsidRDefault="0018650A" w:rsidP="0018650A">
      <w:pPr>
        <w:pStyle w:val="NoSpacing"/>
        <w:rPr>
          <w:rFonts w:ascii="Leelawadee" w:hAnsi="Leelawadee" w:cs="Leelawadee"/>
        </w:rPr>
      </w:pPr>
      <w:r w:rsidRPr="009D0055">
        <w:rPr>
          <w:rFonts w:ascii="Leelawadee" w:hAnsi="Leelawadee" w:cs="Leelawadee"/>
        </w:rPr>
        <w:t>“Who me, ageist?” How to start a consciousness-raising group.</w:t>
      </w:r>
    </w:p>
    <w:p w:rsidR="0018650A" w:rsidRPr="009D0055" w:rsidRDefault="00865568" w:rsidP="0018650A">
      <w:pPr>
        <w:pStyle w:val="NoSpacing"/>
        <w:rPr>
          <w:rFonts w:ascii="Leelawadee" w:hAnsi="Leelawadee" w:cs="Leelawadee"/>
        </w:rPr>
      </w:pPr>
      <w:hyperlink r:id="rId12" w:history="1">
        <w:r w:rsidR="0018650A" w:rsidRPr="009D0055">
          <w:rPr>
            <w:rStyle w:val="Hyperlink"/>
            <w:rFonts w:ascii="Leelawadee" w:hAnsi="Leelawadee" w:cs="Leelawadee"/>
          </w:rPr>
          <w:t>https://thischairrocks.com/resources/</w:t>
        </w:r>
      </w:hyperlink>
      <w:r w:rsidR="0018650A" w:rsidRPr="009D0055">
        <w:rPr>
          <w:rFonts w:ascii="Leelawadee" w:hAnsi="Leelawadee" w:cs="Leelawadee"/>
        </w:rPr>
        <w:t xml:space="preserve"> </w:t>
      </w:r>
    </w:p>
    <w:p w:rsidR="0018650A" w:rsidRPr="009D0055" w:rsidRDefault="0018650A" w:rsidP="0018650A">
      <w:pPr>
        <w:pStyle w:val="NoSpacing"/>
        <w:rPr>
          <w:rFonts w:ascii="Leelawadee" w:hAnsi="Leelawadee" w:cs="Leelawadee"/>
        </w:rPr>
      </w:pPr>
    </w:p>
    <w:p w:rsidR="0018650A" w:rsidRPr="009D0055" w:rsidRDefault="0018650A" w:rsidP="0018650A">
      <w:pPr>
        <w:pStyle w:val="NoSpacing"/>
        <w:rPr>
          <w:rFonts w:ascii="Leelawadee" w:hAnsi="Leelawadee" w:cs="Leelawadee"/>
        </w:rPr>
      </w:pPr>
      <w:r w:rsidRPr="009D0055">
        <w:rPr>
          <w:rFonts w:ascii="Leelawadee" w:hAnsi="Leelawadee" w:cs="Leelawadee"/>
        </w:rPr>
        <w:t>Tackling Ageism Through Consciousness-Raising</w:t>
      </w:r>
    </w:p>
    <w:p w:rsidR="0018650A" w:rsidRPr="009D0055" w:rsidRDefault="00865568" w:rsidP="0018650A">
      <w:pPr>
        <w:pStyle w:val="NoSpacing"/>
        <w:rPr>
          <w:rFonts w:ascii="Leelawadee" w:hAnsi="Leelawadee" w:cs="Leelawadee"/>
          <w:sz w:val="21"/>
          <w:szCs w:val="21"/>
        </w:rPr>
      </w:pPr>
      <w:hyperlink r:id="rId13" w:history="1">
        <w:r w:rsidR="0018650A" w:rsidRPr="009D0055">
          <w:rPr>
            <w:rStyle w:val="Hyperlink"/>
            <w:rFonts w:ascii="Leelawadee" w:hAnsi="Leelawadee" w:cs="Leelawadee"/>
            <w:sz w:val="21"/>
            <w:szCs w:val="21"/>
          </w:rPr>
          <w:t>https://thischairrocks.com/wp-content/uploads/2016/02/TacklingAgeismThroughConsciousnessRaising.pdf</w:t>
        </w:r>
      </w:hyperlink>
      <w:r w:rsidR="0018650A" w:rsidRPr="009D0055">
        <w:rPr>
          <w:rFonts w:ascii="Leelawadee" w:hAnsi="Leelawadee" w:cs="Leelawadee"/>
          <w:sz w:val="21"/>
          <w:szCs w:val="21"/>
        </w:rPr>
        <w:t xml:space="preserve">   </w:t>
      </w:r>
    </w:p>
    <w:p w:rsidR="0018650A" w:rsidRPr="009D0055" w:rsidRDefault="0018650A" w:rsidP="0018650A">
      <w:pPr>
        <w:pStyle w:val="NoSpacing"/>
        <w:rPr>
          <w:rFonts w:ascii="Leelawadee" w:hAnsi="Leelawadee" w:cs="Leelawadee"/>
        </w:rPr>
      </w:pPr>
    </w:p>
    <w:p w:rsidR="0018650A" w:rsidRPr="009D0055" w:rsidRDefault="0018650A" w:rsidP="0018650A">
      <w:pPr>
        <w:pStyle w:val="NoSpacing"/>
        <w:rPr>
          <w:rFonts w:ascii="Leelawadee" w:hAnsi="Leelawadee" w:cs="Leelawadee"/>
        </w:rPr>
      </w:pPr>
      <w:r w:rsidRPr="009D0055">
        <w:rPr>
          <w:rFonts w:ascii="Leelawadee" w:hAnsi="Leelawadee" w:cs="Leelawadee"/>
        </w:rPr>
        <w:t xml:space="preserve">This Chair Rocks: Consciousness Raising Toolkit </w:t>
      </w:r>
    </w:p>
    <w:p w:rsidR="0018650A" w:rsidRPr="009D0055" w:rsidRDefault="00865568" w:rsidP="0018650A">
      <w:pPr>
        <w:pStyle w:val="NoSpacing"/>
        <w:rPr>
          <w:rFonts w:ascii="Leelawadee" w:hAnsi="Leelawadee" w:cs="Leelawadee"/>
        </w:rPr>
      </w:pPr>
      <w:hyperlink r:id="rId14" w:history="1">
        <w:r w:rsidR="0018650A" w:rsidRPr="009D0055">
          <w:rPr>
            <w:rStyle w:val="Hyperlink"/>
            <w:rFonts w:ascii="Leelawadee" w:hAnsi="Leelawadee" w:cs="Leelawadee"/>
          </w:rPr>
          <w:t>https://thischairrocks.com/wp-content/uploads/2016/02/ConsciousnessRaisingBooklet.pdf</w:t>
        </w:r>
      </w:hyperlink>
      <w:r w:rsidR="0018650A" w:rsidRPr="009D0055">
        <w:rPr>
          <w:rFonts w:ascii="Leelawadee" w:hAnsi="Leelawadee" w:cs="Leelawadee"/>
        </w:rPr>
        <w:t xml:space="preserve"> </w:t>
      </w:r>
    </w:p>
    <w:p w:rsidR="0018650A" w:rsidRPr="009D0055" w:rsidRDefault="0018650A" w:rsidP="0018650A">
      <w:pPr>
        <w:pStyle w:val="NoSpacing"/>
        <w:rPr>
          <w:rFonts w:ascii="Leelawadee" w:hAnsi="Leelawadee" w:cs="Leelawadee"/>
        </w:rPr>
      </w:pPr>
    </w:p>
    <w:p w:rsidR="0018650A" w:rsidRPr="009D0055" w:rsidRDefault="0018650A" w:rsidP="0018650A">
      <w:pPr>
        <w:pStyle w:val="NoSpacing"/>
        <w:rPr>
          <w:rFonts w:ascii="Leelawadee" w:hAnsi="Leelawadee" w:cs="Leelawadee"/>
          <w:b/>
          <w:color w:val="FF0000"/>
        </w:rPr>
      </w:pPr>
      <w:r w:rsidRPr="009D0055">
        <w:rPr>
          <w:rFonts w:ascii="Leelawadee" w:hAnsi="Leelawadee" w:cs="Leelawadee"/>
          <w:b/>
          <w:color w:val="FF0000"/>
        </w:rPr>
        <w:t>ROLE PLAY WORKSHOPS</w:t>
      </w:r>
    </w:p>
    <w:p w:rsidR="0018650A" w:rsidRPr="009D0055" w:rsidRDefault="0018650A" w:rsidP="0018650A">
      <w:pPr>
        <w:pStyle w:val="NoSpacing"/>
        <w:rPr>
          <w:rFonts w:ascii="Leelawadee" w:hAnsi="Leelawadee" w:cs="Leelawadee"/>
        </w:rPr>
      </w:pPr>
    </w:p>
    <w:p w:rsidR="0018650A" w:rsidRPr="009D0055" w:rsidRDefault="0018650A" w:rsidP="0018650A">
      <w:pPr>
        <w:pStyle w:val="NoSpacing"/>
        <w:rPr>
          <w:rFonts w:ascii="Leelawadee" w:hAnsi="Leelawadee" w:cs="Leelawadee"/>
        </w:rPr>
      </w:pPr>
      <w:r w:rsidRPr="009D0055">
        <w:rPr>
          <w:rFonts w:ascii="Leelawadee" w:hAnsi="Leelawadee" w:cs="Leelawadee"/>
        </w:rPr>
        <w:t>Exploring ageism through role-play workshops</w:t>
      </w:r>
    </w:p>
    <w:p w:rsidR="0018650A" w:rsidRPr="009D0055" w:rsidRDefault="00865568" w:rsidP="0018650A">
      <w:pPr>
        <w:pStyle w:val="NoSpacing"/>
        <w:rPr>
          <w:rFonts w:ascii="Leelawadee" w:hAnsi="Leelawadee" w:cs="Leelawadee"/>
          <w:sz w:val="21"/>
          <w:szCs w:val="21"/>
        </w:rPr>
      </w:pPr>
      <w:hyperlink r:id="rId15" w:history="1">
        <w:r w:rsidR="0018650A" w:rsidRPr="009D0055">
          <w:rPr>
            <w:rStyle w:val="Hyperlink"/>
            <w:rFonts w:ascii="Leelawadee" w:hAnsi="Leelawadee" w:cs="Leelawadee"/>
            <w:sz w:val="21"/>
            <w:szCs w:val="21"/>
          </w:rPr>
          <w:t>https://thischairrocks.com/wp-content/uploads/2016/02/ExploringAgeismThroughRolePlayWorkshops.pdf</w:t>
        </w:r>
      </w:hyperlink>
      <w:r w:rsidR="0018650A" w:rsidRPr="009D0055">
        <w:rPr>
          <w:rFonts w:ascii="Leelawadee" w:hAnsi="Leelawadee" w:cs="Leelawadee"/>
          <w:sz w:val="21"/>
          <w:szCs w:val="21"/>
        </w:rPr>
        <w:t xml:space="preserve">  </w:t>
      </w:r>
    </w:p>
    <w:p w:rsidR="0018650A" w:rsidRPr="009D0055" w:rsidRDefault="0018650A" w:rsidP="0018650A">
      <w:pPr>
        <w:pStyle w:val="NoSpacing"/>
        <w:rPr>
          <w:rFonts w:ascii="Leelawadee" w:hAnsi="Leelawadee" w:cs="Leelawadee"/>
          <w:sz w:val="21"/>
          <w:szCs w:val="21"/>
        </w:rPr>
      </w:pPr>
    </w:p>
    <w:p w:rsidR="0018650A" w:rsidRPr="009D0055" w:rsidRDefault="0018650A" w:rsidP="0018650A">
      <w:pPr>
        <w:pStyle w:val="NoSpacing"/>
        <w:rPr>
          <w:rFonts w:ascii="Leelawadee" w:hAnsi="Leelawadee" w:cs="Leelawadee"/>
          <w:sz w:val="21"/>
          <w:szCs w:val="21"/>
        </w:rPr>
      </w:pPr>
    </w:p>
    <w:p w:rsidR="0018650A" w:rsidRPr="009D0055" w:rsidRDefault="0018650A" w:rsidP="0018650A">
      <w:pPr>
        <w:pStyle w:val="NoSpacing"/>
        <w:rPr>
          <w:rFonts w:ascii="Leelawadee" w:hAnsi="Leelawadee" w:cs="Leelawadee"/>
          <w:b/>
          <w:color w:val="FF0000"/>
          <w:sz w:val="21"/>
          <w:szCs w:val="21"/>
        </w:rPr>
      </w:pPr>
      <w:r w:rsidRPr="009D0055">
        <w:rPr>
          <w:rFonts w:ascii="Leelawadee" w:hAnsi="Leelawadee" w:cs="Leelawadee"/>
          <w:b/>
          <w:color w:val="FF0000"/>
          <w:sz w:val="21"/>
          <w:szCs w:val="21"/>
        </w:rPr>
        <w:t>HOST AN EVENT</w:t>
      </w:r>
    </w:p>
    <w:p w:rsidR="0018650A" w:rsidRPr="009D0055" w:rsidRDefault="0018650A" w:rsidP="0018650A">
      <w:pPr>
        <w:pStyle w:val="NoSpacing"/>
        <w:rPr>
          <w:rFonts w:ascii="Leelawadee" w:hAnsi="Leelawadee" w:cs="Leelawadee"/>
          <w:sz w:val="21"/>
          <w:szCs w:val="21"/>
        </w:rPr>
      </w:pPr>
    </w:p>
    <w:p w:rsidR="0018650A" w:rsidRPr="009D0055" w:rsidRDefault="0018650A" w:rsidP="0018650A">
      <w:pPr>
        <w:pStyle w:val="NoSpacing"/>
        <w:rPr>
          <w:rFonts w:ascii="Leelawadee" w:hAnsi="Leelawadee" w:cs="Leelawadee"/>
          <w:sz w:val="21"/>
          <w:szCs w:val="21"/>
        </w:rPr>
      </w:pPr>
      <w:r w:rsidRPr="009D0055">
        <w:rPr>
          <w:rFonts w:ascii="Leelawadee" w:hAnsi="Leelawadee" w:cs="Leelawadee"/>
          <w:sz w:val="21"/>
          <w:szCs w:val="21"/>
        </w:rPr>
        <w:t>Share WIHA’s PowerPoint or one you put together.</w:t>
      </w:r>
    </w:p>
    <w:p w:rsidR="0018650A" w:rsidRPr="009D0055" w:rsidRDefault="001D1EE6" w:rsidP="0018650A">
      <w:pPr>
        <w:pStyle w:val="NoSpacing"/>
        <w:rPr>
          <w:rFonts w:ascii="Leelawadee" w:hAnsi="Leelawadee" w:cs="Leelawadee"/>
          <w:sz w:val="21"/>
          <w:szCs w:val="21"/>
        </w:rPr>
      </w:pPr>
      <w:r w:rsidRPr="009D0055">
        <w:rPr>
          <w:rFonts w:ascii="Leelawadee" w:hAnsi="Leelawadee" w:cs="Leelawadee"/>
          <w:sz w:val="21"/>
          <w:szCs w:val="21"/>
        </w:rPr>
        <w:t>Invite</w:t>
      </w:r>
      <w:r w:rsidR="0018650A" w:rsidRPr="009D0055">
        <w:rPr>
          <w:rFonts w:ascii="Leelawadee" w:hAnsi="Leelawadee" w:cs="Leelawadee"/>
          <w:sz w:val="21"/>
          <w:szCs w:val="21"/>
        </w:rPr>
        <w:t xml:space="preserve"> people – especially older people –</w:t>
      </w:r>
      <w:proofErr w:type="gramStart"/>
      <w:r w:rsidRPr="009D0055">
        <w:rPr>
          <w:rFonts w:ascii="Leelawadee" w:hAnsi="Leelawadee" w:cs="Leelawadee"/>
          <w:sz w:val="21"/>
          <w:szCs w:val="21"/>
        </w:rPr>
        <w:t xml:space="preserve">to </w:t>
      </w:r>
      <w:r w:rsidR="0018650A" w:rsidRPr="009D0055">
        <w:rPr>
          <w:rFonts w:ascii="Leelawadee" w:hAnsi="Leelawadee" w:cs="Leelawadee"/>
          <w:sz w:val="21"/>
          <w:szCs w:val="21"/>
        </w:rPr>
        <w:t xml:space="preserve"> speak</w:t>
      </w:r>
      <w:proofErr w:type="gramEnd"/>
      <w:r w:rsidR="0018650A" w:rsidRPr="009D0055">
        <w:rPr>
          <w:rFonts w:ascii="Leelawadee" w:hAnsi="Leelawadee" w:cs="Leelawadee"/>
          <w:sz w:val="21"/>
          <w:szCs w:val="21"/>
        </w:rPr>
        <w:t xml:space="preserve"> their truths and experiences.</w:t>
      </w:r>
    </w:p>
    <w:p w:rsidR="0018650A" w:rsidRPr="009D0055" w:rsidRDefault="0018650A" w:rsidP="0018650A">
      <w:pPr>
        <w:pStyle w:val="NoSpacing"/>
        <w:rPr>
          <w:rFonts w:ascii="Leelawadee" w:hAnsi="Leelawadee" w:cs="Leelawadee"/>
          <w:sz w:val="21"/>
          <w:szCs w:val="21"/>
        </w:rPr>
      </w:pPr>
    </w:p>
    <w:p w:rsidR="0018650A" w:rsidRPr="009D0055" w:rsidRDefault="0018650A" w:rsidP="0018650A">
      <w:pPr>
        <w:pStyle w:val="NoSpacing"/>
        <w:rPr>
          <w:rFonts w:ascii="Leelawadee" w:hAnsi="Leelawadee" w:cs="Leelawadee"/>
          <w:sz w:val="21"/>
          <w:szCs w:val="21"/>
        </w:rPr>
      </w:pPr>
    </w:p>
    <w:p w:rsidR="0018650A" w:rsidRPr="009D0055" w:rsidRDefault="0018650A" w:rsidP="0018650A">
      <w:pPr>
        <w:pStyle w:val="NoSpacing"/>
        <w:rPr>
          <w:rFonts w:ascii="Leelawadee" w:hAnsi="Leelawadee" w:cs="Leelawadee"/>
        </w:rPr>
      </w:pPr>
    </w:p>
    <w:p w:rsidR="0018650A" w:rsidRPr="009D0055" w:rsidRDefault="0018650A" w:rsidP="0018650A">
      <w:pPr>
        <w:pStyle w:val="NoSpacing"/>
        <w:rPr>
          <w:rFonts w:ascii="Leelawadee" w:hAnsi="Leelawadee" w:cs="Leelawadee"/>
          <w:b/>
          <w:color w:val="FF0000"/>
        </w:rPr>
      </w:pPr>
      <w:r w:rsidRPr="009D0055">
        <w:rPr>
          <w:rFonts w:ascii="Leelawadee" w:hAnsi="Leelawadee" w:cs="Leelawadee"/>
          <w:b/>
          <w:color w:val="FF0000"/>
        </w:rPr>
        <w:t>How to respond to ageist comments in a way that “enlightens, not shames”</w:t>
      </w:r>
    </w:p>
    <w:p w:rsidR="0018650A" w:rsidRPr="009D0055" w:rsidRDefault="0018650A" w:rsidP="0018650A">
      <w:pPr>
        <w:pStyle w:val="NoSpacing"/>
        <w:rPr>
          <w:rFonts w:ascii="Leelawadee" w:hAnsi="Leelawadee" w:cs="Leelawadee"/>
          <w:color w:val="FF0000"/>
        </w:rPr>
      </w:pPr>
    </w:p>
    <w:p w:rsidR="0018650A" w:rsidRPr="009D0055" w:rsidRDefault="0018650A" w:rsidP="009D0055">
      <w:pPr>
        <w:pStyle w:val="NoSpacing"/>
        <w:ind w:right="540"/>
        <w:rPr>
          <w:rFonts w:ascii="Leelawadee" w:hAnsi="Leelawadee" w:cs="Leelawadee"/>
        </w:rPr>
      </w:pPr>
      <w:r w:rsidRPr="009D0055">
        <w:rPr>
          <w:rFonts w:ascii="Leelawadee" w:hAnsi="Leelawadee" w:cs="Leelawadee"/>
        </w:rPr>
        <w:t>Examples:</w:t>
      </w:r>
    </w:p>
    <w:p w:rsidR="0018650A" w:rsidRPr="009D0055" w:rsidRDefault="0018650A" w:rsidP="009D0055">
      <w:pPr>
        <w:pStyle w:val="NoSpacing"/>
        <w:ind w:right="540"/>
        <w:rPr>
          <w:rFonts w:ascii="Leelawadee" w:hAnsi="Leelawadee" w:cs="Leelawadee"/>
        </w:rPr>
      </w:pPr>
      <w:r w:rsidRPr="009D0055">
        <w:rPr>
          <w:rFonts w:ascii="Leelawadee" w:hAnsi="Leelawadee" w:cs="Leelawadee"/>
          <w:highlight w:val="yellow"/>
        </w:rPr>
        <w:t>Comment: “what was his name again?  Oh no I’m having a(</w:t>
      </w:r>
      <w:proofErr w:type="spellStart"/>
      <w:r w:rsidRPr="009D0055">
        <w:rPr>
          <w:rFonts w:ascii="Leelawadee" w:hAnsi="Leelawadee" w:cs="Leelawadee"/>
          <w:highlight w:val="yellow"/>
        </w:rPr>
        <w:t>nother</w:t>
      </w:r>
      <w:proofErr w:type="spellEnd"/>
      <w:r w:rsidRPr="009D0055">
        <w:rPr>
          <w:rFonts w:ascii="Leelawadee" w:hAnsi="Leelawadee" w:cs="Leelawadee"/>
          <w:highlight w:val="yellow"/>
        </w:rPr>
        <w:t>) senior moment.”</w:t>
      </w:r>
    </w:p>
    <w:p w:rsidR="0018650A" w:rsidRPr="009D0055" w:rsidRDefault="0018650A" w:rsidP="009D0055">
      <w:pPr>
        <w:pStyle w:val="NoSpacing"/>
        <w:ind w:right="540"/>
        <w:rPr>
          <w:rFonts w:ascii="Leelawadee" w:hAnsi="Leelawadee" w:cs="Leelawadee"/>
          <w:i/>
        </w:rPr>
      </w:pPr>
      <w:r w:rsidRPr="009D0055">
        <w:rPr>
          <w:rFonts w:ascii="Leelawadee" w:hAnsi="Leelawadee" w:cs="Leelawadee"/>
          <w:i/>
          <w:u w:val="single"/>
        </w:rPr>
        <w:t>Response</w:t>
      </w:r>
      <w:r w:rsidRPr="009D0055">
        <w:rPr>
          <w:rFonts w:ascii="Leelawadee" w:hAnsi="Leelawadee" w:cs="Leelawadee"/>
          <w:i/>
        </w:rPr>
        <w:t xml:space="preserve">:  </w:t>
      </w:r>
    </w:p>
    <w:p w:rsidR="0018650A" w:rsidRPr="009D0055" w:rsidRDefault="0018650A" w:rsidP="009D0055">
      <w:pPr>
        <w:pStyle w:val="NoSpacing"/>
        <w:ind w:right="540"/>
        <w:rPr>
          <w:rFonts w:ascii="Leelawadee" w:hAnsi="Leelawadee" w:cs="Leelawadee"/>
          <w:i/>
        </w:rPr>
      </w:pPr>
      <w:r w:rsidRPr="009D0055">
        <w:rPr>
          <w:rFonts w:ascii="Leelawadee" w:hAnsi="Leelawadee" w:cs="Leelawadee"/>
        </w:rPr>
        <w:t>Sassy</w:t>
      </w:r>
      <w:r w:rsidRPr="009D0055">
        <w:rPr>
          <w:rFonts w:ascii="Leelawadee" w:hAnsi="Leelawadee" w:cs="Leelawadee"/>
          <w:i/>
        </w:rPr>
        <w:t>:  Hmm, I forgot a lot of things when I was in high school, and I didn’t think I was having a “junior moment”</w:t>
      </w:r>
    </w:p>
    <w:p w:rsidR="0018650A" w:rsidRPr="009D0055" w:rsidRDefault="0018650A" w:rsidP="009D0055">
      <w:pPr>
        <w:pStyle w:val="NoSpacing"/>
        <w:ind w:right="540"/>
        <w:rPr>
          <w:rFonts w:ascii="Leelawadee" w:hAnsi="Leelawadee" w:cs="Leelawadee"/>
          <w:i/>
        </w:rPr>
      </w:pPr>
      <w:r w:rsidRPr="009D0055">
        <w:rPr>
          <w:rFonts w:ascii="Leelawadee" w:hAnsi="Leelawadee" w:cs="Leelawadee"/>
        </w:rPr>
        <w:t>Gentler</w:t>
      </w:r>
      <w:r w:rsidRPr="009D0055">
        <w:rPr>
          <w:rFonts w:ascii="Leelawadee" w:hAnsi="Leelawadee" w:cs="Leelawadee"/>
          <w:i/>
        </w:rPr>
        <w:t xml:space="preserve">: You know, same thing happens to all of us – and I don’t think it’s because of our age.  We all have our heads so full of ideas and responsibilities </w:t>
      </w:r>
      <w:proofErr w:type="gramStart"/>
      <w:r w:rsidRPr="009D0055">
        <w:rPr>
          <w:rFonts w:ascii="Leelawadee" w:hAnsi="Leelawadee" w:cs="Leelawadee"/>
          <w:i/>
        </w:rPr>
        <w:t>and  grocery</w:t>
      </w:r>
      <w:proofErr w:type="gramEnd"/>
      <w:r w:rsidRPr="009D0055">
        <w:rPr>
          <w:rFonts w:ascii="Leelawadee" w:hAnsi="Leelawadee" w:cs="Leelawadee"/>
          <w:i/>
        </w:rPr>
        <w:t xml:space="preserve"> lists and football statistics, passwords and everything else, no wonder we all forget a few things once in a while.  </w:t>
      </w:r>
    </w:p>
    <w:p w:rsidR="0018650A" w:rsidRPr="009D0055" w:rsidRDefault="0018650A" w:rsidP="009D0055">
      <w:pPr>
        <w:pStyle w:val="NoSpacing"/>
        <w:ind w:right="540"/>
        <w:rPr>
          <w:rFonts w:ascii="Leelawadee" w:hAnsi="Leelawadee" w:cs="Leelawadee"/>
          <w:i/>
        </w:rPr>
      </w:pPr>
    </w:p>
    <w:p w:rsidR="0018650A" w:rsidRPr="009D0055" w:rsidRDefault="0018650A" w:rsidP="009D0055">
      <w:pPr>
        <w:pStyle w:val="NoSpacing"/>
        <w:ind w:right="540"/>
        <w:rPr>
          <w:rFonts w:ascii="Leelawadee" w:hAnsi="Leelawadee" w:cs="Leelawadee"/>
        </w:rPr>
      </w:pPr>
      <w:r w:rsidRPr="009D0055">
        <w:rPr>
          <w:rFonts w:ascii="Leelawadee" w:hAnsi="Leelawadee" w:cs="Leelawadee"/>
          <w:highlight w:val="yellow"/>
        </w:rPr>
        <w:t>Comment: “wow – has she ever gotten old (“old” pronounced “O-</w:t>
      </w:r>
      <w:proofErr w:type="spellStart"/>
      <w:r w:rsidRPr="009D0055">
        <w:rPr>
          <w:rFonts w:ascii="Leelawadee" w:hAnsi="Leelawadee" w:cs="Leelawadee"/>
          <w:highlight w:val="yellow"/>
        </w:rPr>
        <w:t>wuld</w:t>
      </w:r>
      <w:proofErr w:type="spellEnd"/>
      <w:r w:rsidRPr="009D0055">
        <w:rPr>
          <w:rFonts w:ascii="Leelawadee" w:hAnsi="Leelawadee" w:cs="Leelawadee"/>
          <w:highlight w:val="yellow"/>
        </w:rPr>
        <w:t>” with very negative edge)</w:t>
      </w:r>
    </w:p>
    <w:p w:rsidR="0018650A" w:rsidRPr="009D0055" w:rsidRDefault="0018650A" w:rsidP="009D0055">
      <w:pPr>
        <w:pStyle w:val="NoSpacing"/>
        <w:ind w:right="540"/>
        <w:rPr>
          <w:rFonts w:ascii="Leelawadee" w:hAnsi="Leelawadee" w:cs="Leelawadee"/>
          <w:i/>
        </w:rPr>
      </w:pPr>
      <w:r w:rsidRPr="009D0055">
        <w:rPr>
          <w:rFonts w:ascii="Leelawadee" w:hAnsi="Leelawadee" w:cs="Leelawadee"/>
          <w:i/>
          <w:u w:val="single"/>
        </w:rPr>
        <w:t>Response</w:t>
      </w:r>
      <w:r w:rsidRPr="009D0055">
        <w:rPr>
          <w:rFonts w:ascii="Leelawadee" w:hAnsi="Leelawadee" w:cs="Leelawadee"/>
          <w:i/>
        </w:rPr>
        <w:t xml:space="preserve">: Hmm.  Did you mean that to sound negative?  </w:t>
      </w:r>
      <w:proofErr w:type="spellStart"/>
      <w:r w:rsidRPr="009D0055">
        <w:rPr>
          <w:rFonts w:ascii="Leelawadee" w:hAnsi="Leelawadee" w:cs="Leelawadee"/>
          <w:i/>
        </w:rPr>
        <w:t>Cuz</w:t>
      </w:r>
      <w:proofErr w:type="spellEnd"/>
      <w:r w:rsidRPr="009D0055">
        <w:rPr>
          <w:rFonts w:ascii="Leelawadee" w:hAnsi="Leelawadee" w:cs="Leelawadee"/>
          <w:i/>
        </w:rPr>
        <w:t xml:space="preserve"> it kind of did.  I mean, yes, of course she looks older.  We all look older than we did five, ten, twenty years ago, don’t we?  Isn’t that how it’s supposed to be?  My dog looks older than when he was a puppy and so do my kids, family and friends.  I guess I don’t see it as negative – it’s just the cycle of life and how lucky she is – and we are - to be still alive to experience it.  I’ve learned recently that there’s solid research that people who have positive associations with aging live 7.5 years longer – so let’s all go for it.</w:t>
      </w:r>
    </w:p>
    <w:p w:rsidR="0018650A" w:rsidRPr="009D0055" w:rsidRDefault="0018650A" w:rsidP="009D0055">
      <w:pPr>
        <w:pStyle w:val="NoSpacing"/>
        <w:ind w:right="540"/>
        <w:rPr>
          <w:rFonts w:ascii="Leelawadee" w:hAnsi="Leelawadee" w:cs="Leelawadee"/>
          <w:i/>
        </w:rPr>
      </w:pPr>
    </w:p>
    <w:p w:rsidR="0018650A" w:rsidRPr="009D0055" w:rsidRDefault="0018650A" w:rsidP="009D0055">
      <w:pPr>
        <w:pStyle w:val="NoSpacing"/>
        <w:ind w:right="540"/>
        <w:rPr>
          <w:rFonts w:ascii="Leelawadee" w:hAnsi="Leelawadee" w:cs="Leelawadee"/>
        </w:rPr>
      </w:pPr>
      <w:r w:rsidRPr="009D0055">
        <w:rPr>
          <w:rFonts w:ascii="Leelawadee" w:hAnsi="Leelawadee" w:cs="Leelawadee"/>
          <w:highlight w:val="yellow"/>
        </w:rPr>
        <w:t xml:space="preserve">Comment: “Yes, it’s my birthday, but I’m definitely </w:t>
      </w:r>
      <w:r w:rsidRPr="009D0055">
        <w:rPr>
          <w:rFonts w:ascii="Leelawadee" w:hAnsi="Leelawadee" w:cs="Leelawadee"/>
          <w:b/>
          <w:highlight w:val="yellow"/>
        </w:rPr>
        <w:t>not telling you my age</w:t>
      </w:r>
      <w:r w:rsidRPr="009D0055">
        <w:rPr>
          <w:rFonts w:ascii="Leelawadee" w:hAnsi="Leelawadee" w:cs="Leelawadee"/>
          <w:highlight w:val="yellow"/>
        </w:rPr>
        <w:t>.”</w:t>
      </w:r>
    </w:p>
    <w:p w:rsidR="0018650A" w:rsidRPr="009D0055" w:rsidRDefault="0018650A" w:rsidP="009D0055">
      <w:pPr>
        <w:pStyle w:val="NoSpacing"/>
        <w:ind w:right="540"/>
        <w:rPr>
          <w:rFonts w:ascii="Leelawadee" w:hAnsi="Leelawadee" w:cs="Leelawadee"/>
          <w:i/>
        </w:rPr>
      </w:pPr>
      <w:r w:rsidRPr="009D0055">
        <w:rPr>
          <w:rFonts w:ascii="Leelawadee" w:hAnsi="Leelawadee" w:cs="Leelawadee"/>
          <w:i/>
          <w:u w:val="single"/>
        </w:rPr>
        <w:t>Response</w:t>
      </w:r>
      <w:r w:rsidRPr="009D0055">
        <w:rPr>
          <w:rFonts w:ascii="Leelawadee" w:hAnsi="Leelawadee" w:cs="Leelawadee"/>
          <w:i/>
        </w:rPr>
        <w:t xml:space="preserve">: Hmm.  I feel kind of bad that you don’t feel comfortable sharing your age.  I think there’s so much ageism in society that we’ve kind of all internalized it and think we should be embarrassed by being a certain age because society seems to think all these negative things are associated with it.  That’s especially bad for our kids, don’t you think?  You’re fantastic and accomplished and continue to contribute so much to your family/community/the world.  I hope you’ll reconsider and feel more comfortable sharing your age so all of us can appreciate what life at every age can be.  I recently learned that people who have positive associations with aging live 7.5 years longer than those who have negative associations.  That was </w:t>
      </w:r>
      <w:proofErr w:type="gramStart"/>
      <w:r w:rsidRPr="009D0055">
        <w:rPr>
          <w:rFonts w:ascii="Leelawadee" w:hAnsi="Leelawadee" w:cs="Leelawadee"/>
          <w:i/>
        </w:rPr>
        <w:t>actually researched</w:t>
      </w:r>
      <w:proofErr w:type="gramEnd"/>
      <w:r w:rsidRPr="009D0055">
        <w:rPr>
          <w:rFonts w:ascii="Leelawadee" w:hAnsi="Leelawadee" w:cs="Leelawadee"/>
          <w:i/>
        </w:rPr>
        <w:t xml:space="preserve"> and proven!  </w:t>
      </w:r>
      <w:proofErr w:type="gramStart"/>
      <w:r w:rsidRPr="009D0055">
        <w:rPr>
          <w:rFonts w:ascii="Leelawadee" w:hAnsi="Leelawadee" w:cs="Leelawadee"/>
          <w:i/>
        </w:rPr>
        <w:t>So</w:t>
      </w:r>
      <w:proofErr w:type="gramEnd"/>
      <w:r w:rsidRPr="009D0055">
        <w:rPr>
          <w:rFonts w:ascii="Leelawadee" w:hAnsi="Leelawadee" w:cs="Leelawadee"/>
          <w:i/>
        </w:rPr>
        <w:t xml:space="preserve"> gosh, it’s better for your health to feel positive about aging.</w:t>
      </w:r>
    </w:p>
    <w:p w:rsidR="0018650A" w:rsidRPr="009D0055" w:rsidRDefault="0018650A" w:rsidP="009D0055">
      <w:pPr>
        <w:pStyle w:val="NoSpacing"/>
        <w:ind w:right="540"/>
        <w:rPr>
          <w:rFonts w:ascii="Leelawadee" w:hAnsi="Leelawadee" w:cs="Leelawadee"/>
          <w:i/>
        </w:rPr>
      </w:pPr>
    </w:p>
    <w:p w:rsidR="0018650A" w:rsidRPr="009D0055" w:rsidRDefault="0018650A" w:rsidP="009D0055">
      <w:pPr>
        <w:pStyle w:val="NoSpacing"/>
        <w:ind w:right="540"/>
        <w:rPr>
          <w:rFonts w:ascii="Leelawadee" w:hAnsi="Leelawadee" w:cs="Leelawadee"/>
        </w:rPr>
      </w:pPr>
      <w:r w:rsidRPr="009D0055">
        <w:rPr>
          <w:rFonts w:ascii="Leelawadee" w:hAnsi="Leelawadee" w:cs="Leelawadee"/>
          <w:highlight w:val="yellow"/>
        </w:rPr>
        <w:t xml:space="preserve">Comment: Well, I’m really </w:t>
      </w:r>
      <w:r w:rsidRPr="009D0055">
        <w:rPr>
          <w:rFonts w:ascii="Leelawadee" w:hAnsi="Leelawadee" w:cs="Leelawadee"/>
          <w:b/>
          <w:highlight w:val="yellow"/>
        </w:rPr>
        <w:t>showing my age</w:t>
      </w:r>
      <w:r w:rsidRPr="009D0055">
        <w:rPr>
          <w:rFonts w:ascii="Leelawadee" w:hAnsi="Leelawadee" w:cs="Leelawadee"/>
          <w:highlight w:val="yellow"/>
        </w:rPr>
        <w:t xml:space="preserve"> now but I remember when we did the church bulletin on a mimeograph machine / we had waiting lists for LTC services / we waited ten days for our film to developed into pictures / there was mandatory retirement at age 65.</w:t>
      </w:r>
    </w:p>
    <w:p w:rsidR="0018650A" w:rsidRPr="009D0055" w:rsidRDefault="0018650A" w:rsidP="009D0055">
      <w:pPr>
        <w:pStyle w:val="NoSpacing"/>
        <w:ind w:right="540"/>
        <w:rPr>
          <w:rFonts w:ascii="Leelawadee" w:hAnsi="Leelawadee" w:cs="Leelawadee"/>
          <w:i/>
        </w:rPr>
      </w:pPr>
      <w:r w:rsidRPr="009D0055">
        <w:rPr>
          <w:rFonts w:ascii="Leelawadee" w:hAnsi="Leelawadee" w:cs="Leelawadee"/>
          <w:i/>
          <w:u w:val="single"/>
        </w:rPr>
        <w:t>Response</w:t>
      </w:r>
      <w:r w:rsidRPr="009D0055">
        <w:rPr>
          <w:rFonts w:ascii="Leelawadee" w:hAnsi="Leelawadee" w:cs="Leelawadee"/>
          <w:i/>
        </w:rPr>
        <w:t>: Hmm.  Wondering why you mentioned “showing my age” as if it’s a bad thing.  I think it’s great that we have people on our team who have some institutional memory and can help provide context to where we’re at today and recognize the progress we’ve made.</w:t>
      </w:r>
    </w:p>
    <w:p w:rsidR="0018650A" w:rsidRPr="009D0055" w:rsidRDefault="0018650A" w:rsidP="009D0055">
      <w:pPr>
        <w:pStyle w:val="NoSpacing"/>
        <w:ind w:right="540"/>
        <w:rPr>
          <w:rFonts w:ascii="Leelawadee" w:hAnsi="Leelawadee" w:cs="Leelawadee"/>
          <w:i/>
        </w:rPr>
      </w:pPr>
    </w:p>
    <w:p w:rsidR="0018650A" w:rsidRPr="009D0055" w:rsidRDefault="0018650A" w:rsidP="009D0055">
      <w:pPr>
        <w:pStyle w:val="NoSpacing"/>
        <w:ind w:right="540"/>
        <w:rPr>
          <w:rFonts w:ascii="Leelawadee" w:hAnsi="Leelawadee" w:cs="Leelawadee"/>
        </w:rPr>
      </w:pPr>
      <w:r w:rsidRPr="009D0055">
        <w:rPr>
          <w:rFonts w:ascii="Leelawadee" w:hAnsi="Leelawadee" w:cs="Leelawadee"/>
          <w:highlight w:val="yellow"/>
        </w:rPr>
        <w:t>Comment: “You’re 70?!  Wow: you don’t look it.  you look GREAT!”</w:t>
      </w:r>
    </w:p>
    <w:p w:rsidR="0018650A" w:rsidRPr="009D0055" w:rsidRDefault="0018650A" w:rsidP="009D0055">
      <w:pPr>
        <w:pStyle w:val="NoSpacing"/>
        <w:ind w:right="540"/>
        <w:rPr>
          <w:rFonts w:ascii="Leelawadee" w:hAnsi="Leelawadee" w:cs="Leelawadee"/>
          <w:i/>
        </w:rPr>
      </w:pPr>
      <w:r w:rsidRPr="009D0055">
        <w:rPr>
          <w:rFonts w:ascii="Leelawadee" w:hAnsi="Leelawadee" w:cs="Leelawadee"/>
          <w:i/>
          <w:u w:val="single"/>
        </w:rPr>
        <w:t>Response</w:t>
      </w:r>
      <w:r w:rsidRPr="009D0055">
        <w:rPr>
          <w:rFonts w:ascii="Leelawadee" w:hAnsi="Leelawadee" w:cs="Leelawadee"/>
          <w:i/>
        </w:rPr>
        <w:t>:  Hmm.  I know you meant that as a compliment, but it sounds like you think that most people age 70 look bad and I’m an exception.  I worry that there’s so much ageism out there that it’s become ingrained in all of us and we’ve all internalized it. That’s really a shame, because research shows that people who have positive associations with aging live 7.5 years longer than those who don’t.</w:t>
      </w:r>
    </w:p>
    <w:p w:rsidR="0018650A" w:rsidRDefault="0018650A" w:rsidP="009D0055">
      <w:pPr>
        <w:pStyle w:val="NoSpacing"/>
        <w:ind w:right="540"/>
        <w:rPr>
          <w:rFonts w:ascii="Leelawadee" w:hAnsi="Leelawadee" w:cs="Leelawadee"/>
        </w:rPr>
      </w:pPr>
    </w:p>
    <w:p w:rsidR="009D0055" w:rsidRDefault="009D0055" w:rsidP="009D0055">
      <w:pPr>
        <w:pStyle w:val="NoSpacing"/>
        <w:ind w:right="540"/>
        <w:rPr>
          <w:rFonts w:ascii="Leelawadee" w:hAnsi="Leelawadee" w:cs="Leelawadee"/>
        </w:rPr>
      </w:pPr>
    </w:p>
    <w:p w:rsidR="009D0055" w:rsidRDefault="009D0055" w:rsidP="009D0055">
      <w:pPr>
        <w:pStyle w:val="NoSpacing"/>
        <w:ind w:right="540"/>
        <w:rPr>
          <w:rFonts w:ascii="Leelawadee" w:hAnsi="Leelawadee" w:cs="Leelawadee"/>
        </w:rPr>
      </w:pPr>
    </w:p>
    <w:p w:rsidR="009D0055" w:rsidRDefault="009D0055" w:rsidP="009D0055">
      <w:pPr>
        <w:pStyle w:val="NoSpacing"/>
        <w:ind w:right="540"/>
        <w:rPr>
          <w:rFonts w:ascii="Leelawadee" w:hAnsi="Leelawadee" w:cs="Leelawadee"/>
        </w:rPr>
      </w:pPr>
    </w:p>
    <w:p w:rsidR="009D0055" w:rsidRDefault="009D0055" w:rsidP="009D0055">
      <w:pPr>
        <w:pStyle w:val="NoSpacing"/>
        <w:ind w:right="540"/>
        <w:rPr>
          <w:rFonts w:ascii="Leelawadee" w:hAnsi="Leelawadee" w:cs="Leelawadee"/>
        </w:rPr>
      </w:pPr>
    </w:p>
    <w:p w:rsidR="009D0055" w:rsidRPr="009D0055" w:rsidRDefault="009D0055" w:rsidP="009D0055">
      <w:pPr>
        <w:pStyle w:val="NoSpacing"/>
        <w:ind w:right="540"/>
        <w:rPr>
          <w:rFonts w:ascii="Leelawadee" w:hAnsi="Leelawadee" w:cs="Leelawadee"/>
        </w:rPr>
      </w:pPr>
    </w:p>
    <w:p w:rsidR="0018650A" w:rsidRPr="009D0055" w:rsidRDefault="0018650A" w:rsidP="009D0055">
      <w:pPr>
        <w:pStyle w:val="NoSpacing"/>
        <w:ind w:right="540"/>
        <w:rPr>
          <w:rFonts w:ascii="Leelawadee" w:hAnsi="Leelawadee" w:cs="Leelawadee"/>
        </w:rPr>
      </w:pPr>
      <w:r w:rsidRPr="009D0055">
        <w:rPr>
          <w:rFonts w:ascii="Leelawadee" w:hAnsi="Leelawadee" w:cs="Leelawadee"/>
          <w:highlight w:val="yellow"/>
        </w:rPr>
        <w:t xml:space="preserve">Comment: “You’re 65?  Whoa, hope you’ve got your </w:t>
      </w:r>
      <w:proofErr w:type="spellStart"/>
      <w:r w:rsidRPr="009D0055">
        <w:rPr>
          <w:rFonts w:ascii="Leelawadee" w:hAnsi="Leelawadee" w:cs="Leelawadee"/>
          <w:highlight w:val="yellow"/>
        </w:rPr>
        <w:t>Dentucream</w:t>
      </w:r>
      <w:proofErr w:type="spellEnd"/>
      <w:r w:rsidRPr="009D0055">
        <w:rPr>
          <w:rFonts w:ascii="Leelawadee" w:hAnsi="Leelawadee" w:cs="Leelawadee"/>
          <w:highlight w:val="yellow"/>
        </w:rPr>
        <w:t>, Depends and walker ready!</w:t>
      </w:r>
    </w:p>
    <w:p w:rsidR="0018650A" w:rsidRPr="009D0055" w:rsidRDefault="0018650A" w:rsidP="009D0055">
      <w:pPr>
        <w:pStyle w:val="NoSpacing"/>
        <w:ind w:right="540"/>
        <w:rPr>
          <w:rFonts w:ascii="Leelawadee" w:hAnsi="Leelawadee" w:cs="Leelawadee"/>
          <w:i/>
        </w:rPr>
      </w:pPr>
      <w:r w:rsidRPr="009D0055">
        <w:rPr>
          <w:rFonts w:ascii="Leelawadee" w:hAnsi="Leelawadee" w:cs="Leelawadee"/>
          <w:i/>
          <w:u w:val="single"/>
        </w:rPr>
        <w:t>Response</w:t>
      </w:r>
      <w:r w:rsidRPr="009D0055">
        <w:rPr>
          <w:rFonts w:ascii="Leelawadee" w:hAnsi="Leelawadee" w:cs="Leelawadee"/>
          <w:i/>
        </w:rPr>
        <w:t xml:space="preserve">:  Hmmm.  I know you meant that as a joke, but to tell you the truth, I’m </w:t>
      </w:r>
      <w:proofErr w:type="gramStart"/>
      <w:r w:rsidRPr="009D0055">
        <w:rPr>
          <w:rFonts w:ascii="Leelawadee" w:hAnsi="Leelawadee" w:cs="Leelawadee"/>
          <w:i/>
        </w:rPr>
        <w:t>pretty excited</w:t>
      </w:r>
      <w:proofErr w:type="gramEnd"/>
      <w:r w:rsidRPr="009D0055">
        <w:rPr>
          <w:rFonts w:ascii="Leelawadee" w:hAnsi="Leelawadee" w:cs="Leelawadee"/>
          <w:i/>
        </w:rPr>
        <w:t xml:space="preserve"> about reaching this next stage of life and all that’s ahead of me.  And like most people 65 I’m feeling great, watch my diet and exercise, am continuing to learn and grow and have lots to do and give.  I’ve recently learned that people with positive associations with aging live 7.5 years longer than those who don’t.  I’m planning to be one of that kind of older adults. </w:t>
      </w:r>
    </w:p>
    <w:p w:rsidR="0018650A" w:rsidRPr="009D0055" w:rsidRDefault="0018650A" w:rsidP="009D0055">
      <w:pPr>
        <w:pStyle w:val="NoSpacing"/>
        <w:ind w:right="540"/>
        <w:rPr>
          <w:rFonts w:ascii="Leelawadee" w:hAnsi="Leelawadee" w:cs="Leelawadee"/>
        </w:rPr>
      </w:pPr>
    </w:p>
    <w:p w:rsidR="0018650A" w:rsidRPr="009D0055" w:rsidRDefault="0018650A" w:rsidP="009D0055">
      <w:pPr>
        <w:pStyle w:val="NoSpacing"/>
        <w:ind w:right="540"/>
        <w:rPr>
          <w:rFonts w:ascii="Leelawadee" w:hAnsi="Leelawadee" w:cs="Leelawadee"/>
        </w:rPr>
      </w:pPr>
      <w:r w:rsidRPr="009D0055">
        <w:rPr>
          <w:rFonts w:ascii="Leelawadee" w:hAnsi="Leelawadee" w:cs="Leelawadee"/>
          <w:highlight w:val="yellow"/>
        </w:rPr>
        <w:t>Comment: She’s too old to ….be wearing that outfit/ still be driving / be in charge of that department / running for re-election / living alone</w:t>
      </w:r>
      <w:proofErr w:type="gramStart"/>
      <w:r w:rsidRPr="009D0055">
        <w:rPr>
          <w:rFonts w:ascii="Leelawadee" w:hAnsi="Leelawadee" w:cs="Leelawadee"/>
          <w:highlight w:val="yellow"/>
        </w:rPr>
        <w:t>…..</w:t>
      </w:r>
      <w:proofErr w:type="gramEnd"/>
    </w:p>
    <w:p w:rsidR="0018650A" w:rsidRPr="009D0055" w:rsidRDefault="0018650A" w:rsidP="009D0055">
      <w:pPr>
        <w:pStyle w:val="NoSpacing"/>
        <w:ind w:right="540"/>
        <w:rPr>
          <w:rFonts w:ascii="Leelawadee" w:hAnsi="Leelawadee" w:cs="Leelawadee"/>
          <w:i/>
        </w:rPr>
      </w:pPr>
      <w:r w:rsidRPr="009D0055">
        <w:rPr>
          <w:rFonts w:ascii="Leelawadee" w:hAnsi="Leelawadee" w:cs="Leelawadee"/>
          <w:i/>
          <w:u w:val="single"/>
        </w:rPr>
        <w:t>Response</w:t>
      </w:r>
      <w:r w:rsidRPr="009D0055">
        <w:rPr>
          <w:rFonts w:ascii="Leelawadee" w:hAnsi="Leelawadee" w:cs="Leelawadee"/>
          <w:i/>
        </w:rPr>
        <w:t>: Gee, that kind of surprises me that you’d say that.  What does her age have to do with it?  If she likes that outfit / is driving safely / continues to do her job well / continues to have ideas and energy to represent us / is happy and thriving living by herself – then why would her age alone – it’s just a number – be the reason she should stop doing something?  I worry a lot about how much ageism there is out there and its effect on all of us.  I sure hope to keep doing what I want as long as I can and am doing it safely and not hurting anybody else. The number of a person’s age, without regard to abilities seems kind of arbitrary and – well, ageist - don’t you think?</w:t>
      </w:r>
    </w:p>
    <w:p w:rsidR="0018650A" w:rsidRPr="009D0055" w:rsidRDefault="0018650A" w:rsidP="009D0055">
      <w:pPr>
        <w:pStyle w:val="NoSpacing"/>
        <w:ind w:right="540"/>
        <w:rPr>
          <w:rFonts w:ascii="Leelawadee" w:hAnsi="Leelawadee" w:cs="Leelawadee"/>
          <w:highlight w:val="yellow"/>
        </w:rPr>
      </w:pPr>
    </w:p>
    <w:p w:rsidR="0018650A" w:rsidRPr="009D0055" w:rsidRDefault="0018650A" w:rsidP="009D0055">
      <w:pPr>
        <w:pStyle w:val="NoSpacing"/>
        <w:ind w:right="540"/>
        <w:rPr>
          <w:rFonts w:ascii="Leelawadee" w:hAnsi="Leelawadee" w:cs="Leelawadee"/>
        </w:rPr>
      </w:pPr>
      <w:r w:rsidRPr="009D0055">
        <w:rPr>
          <w:rFonts w:ascii="Leelawadee" w:hAnsi="Leelawadee" w:cs="Leelawadee"/>
          <w:highlight w:val="yellow"/>
        </w:rPr>
        <w:t>Comment:  And how are you today young lady?  OR, and” here’s Fred, he’s 83 years young.”</w:t>
      </w:r>
    </w:p>
    <w:p w:rsidR="0018650A" w:rsidRPr="009D0055" w:rsidRDefault="0018650A" w:rsidP="009D0055">
      <w:pPr>
        <w:pStyle w:val="NoSpacing"/>
        <w:ind w:right="540"/>
        <w:rPr>
          <w:rFonts w:ascii="Leelawadee" w:hAnsi="Leelawadee" w:cs="Leelawadee"/>
          <w:sz w:val="23"/>
          <w:szCs w:val="23"/>
        </w:rPr>
      </w:pPr>
      <w:r w:rsidRPr="009D0055">
        <w:rPr>
          <w:rFonts w:ascii="Leelawadee" w:hAnsi="Leelawadee" w:cs="Leelawadee"/>
          <w:i/>
          <w:iCs/>
          <w:sz w:val="23"/>
          <w:szCs w:val="23"/>
          <w:u w:val="single"/>
          <w:bdr w:val="none" w:sz="0" w:space="0" w:color="auto" w:frame="1"/>
        </w:rPr>
        <w:t>Response</w:t>
      </w:r>
      <w:r w:rsidRPr="009D0055">
        <w:rPr>
          <w:rFonts w:ascii="Leelawadee" w:hAnsi="Leelawadee" w:cs="Leelawadee"/>
          <w:i/>
          <w:iCs/>
          <w:sz w:val="23"/>
          <w:szCs w:val="23"/>
          <w:bdr w:val="none" w:sz="0" w:space="0" w:color="auto" w:frame="1"/>
        </w:rPr>
        <w:t>:  Hmm.  I’m wondering why would you call me ‘young lady’?” or “How come you’re drawing attention to my age?” If they respond with, “I meant it as flattery,” you could say, “Why do you think it’s a compliment?” If they respond with, “Because you look great,” ask what your age has to do with looking good. If they get defensive and accuse you of being too sensitive, turn it back around: “Why do you think I’m being too sensitive?” </w:t>
      </w:r>
    </w:p>
    <w:p w:rsidR="00D94320" w:rsidRPr="009D0055" w:rsidRDefault="00D94320" w:rsidP="009D0055">
      <w:pPr>
        <w:ind w:right="540"/>
        <w:rPr>
          <w:rFonts w:ascii="Leelawadee" w:hAnsi="Leelawadee" w:cs="Leelawadee"/>
        </w:rPr>
      </w:pPr>
    </w:p>
    <w:sectPr w:rsidR="00D94320" w:rsidRPr="009D0055" w:rsidSect="009D0055">
      <w:headerReference w:type="default" r:id="rId16"/>
      <w:pgSz w:w="12240" w:h="15840"/>
      <w:pgMar w:top="1170" w:right="5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055" w:rsidRDefault="009D0055" w:rsidP="009D0055">
      <w:pPr>
        <w:spacing w:after="0" w:line="240" w:lineRule="auto"/>
      </w:pPr>
      <w:r>
        <w:separator/>
      </w:r>
    </w:p>
  </w:endnote>
  <w:endnote w:type="continuationSeparator" w:id="0">
    <w:p w:rsidR="009D0055" w:rsidRDefault="009D0055" w:rsidP="009D0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eelawadee">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055" w:rsidRDefault="009D0055" w:rsidP="009D0055">
      <w:pPr>
        <w:spacing w:after="0" w:line="240" w:lineRule="auto"/>
      </w:pPr>
      <w:r>
        <w:separator/>
      </w:r>
    </w:p>
  </w:footnote>
  <w:footnote w:type="continuationSeparator" w:id="0">
    <w:p w:rsidR="009D0055" w:rsidRDefault="009D0055" w:rsidP="009D0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055" w:rsidRPr="009D0055" w:rsidRDefault="009D0055" w:rsidP="009D0055">
    <w:pPr>
      <w:pStyle w:val="Header"/>
      <w:jc w:val="right"/>
    </w:pPr>
    <w:r>
      <w:rPr>
        <w:rFonts w:ascii="Leelawadee" w:hAnsi="Leelawadee" w:cs="Leelawadee"/>
        <w:b/>
        <w:noProof/>
        <w:sz w:val="48"/>
        <w:szCs w:val="48"/>
      </w:rPr>
      <w:drawing>
        <wp:inline distT="0" distB="0" distL="0" distR="0" wp14:anchorId="19F4F243" wp14:editId="64FEBAB2">
          <wp:extent cx="1002030" cy="749879"/>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ha c.bmp"/>
                  <pic:cNvPicPr/>
                </pic:nvPicPr>
                <pic:blipFill>
                  <a:blip r:embed="rId1">
                    <a:extLst>
                      <a:ext uri="{28A0092B-C50C-407E-A947-70E740481C1C}">
                        <a14:useLocalDpi xmlns:a14="http://schemas.microsoft.com/office/drawing/2010/main" val="0"/>
                      </a:ext>
                    </a:extLst>
                  </a:blip>
                  <a:stretch>
                    <a:fillRect/>
                  </a:stretch>
                </pic:blipFill>
                <pic:spPr>
                  <a:xfrm>
                    <a:off x="0" y="0"/>
                    <a:ext cx="1021641" cy="7645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63CE2"/>
    <w:multiLevelType w:val="hybridMultilevel"/>
    <w:tmpl w:val="B7247A80"/>
    <w:lvl w:ilvl="0" w:tplc="DB968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50A"/>
    <w:rsid w:val="0018650A"/>
    <w:rsid w:val="001D1EE6"/>
    <w:rsid w:val="00361FCC"/>
    <w:rsid w:val="00865568"/>
    <w:rsid w:val="009D0055"/>
    <w:rsid w:val="00D94320"/>
    <w:rsid w:val="00ED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9142DD5-C1E2-4E46-85BC-69F57B370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50A"/>
    <w:rPr>
      <w:color w:val="0563C1" w:themeColor="hyperlink"/>
      <w:u w:val="single"/>
    </w:rPr>
  </w:style>
  <w:style w:type="paragraph" w:styleId="NoSpacing">
    <w:name w:val="No Spacing"/>
    <w:uiPriority w:val="1"/>
    <w:qFormat/>
    <w:rsid w:val="0018650A"/>
    <w:pPr>
      <w:spacing w:after="0" w:line="240" w:lineRule="auto"/>
    </w:pPr>
  </w:style>
  <w:style w:type="paragraph" w:styleId="Header">
    <w:name w:val="header"/>
    <w:basedOn w:val="Normal"/>
    <w:link w:val="HeaderChar"/>
    <w:uiPriority w:val="99"/>
    <w:unhideWhenUsed/>
    <w:rsid w:val="009D0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055"/>
  </w:style>
  <w:style w:type="paragraph" w:styleId="Footer">
    <w:name w:val="footer"/>
    <w:basedOn w:val="Normal"/>
    <w:link w:val="FooterChar"/>
    <w:uiPriority w:val="99"/>
    <w:unhideWhenUsed/>
    <w:rsid w:val="009D0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schairrocks.com" TargetMode="External"/><Relationship Id="rId13" Type="http://schemas.openxmlformats.org/officeDocument/2006/relationships/hyperlink" Target="https://thischairrocks.com/wp-content/uploads/2016/02/TacklingAgeismThroughConsciousnessRaising.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saging.org/blog/how-i-became-old-person-training" TargetMode="External"/><Relationship Id="rId12" Type="http://schemas.openxmlformats.org/officeDocument/2006/relationships/hyperlink" Target="https://thischairrocks.com/resour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QKrwkT5Nkzg" TargetMode="External"/><Relationship Id="rId5" Type="http://schemas.openxmlformats.org/officeDocument/2006/relationships/footnotes" Target="footnotes.xml"/><Relationship Id="rId15" Type="http://schemas.openxmlformats.org/officeDocument/2006/relationships/hyperlink" Target="https://thischairrocks.com/wp-content/uploads/2016/02/ExploringAgeismThroughRolePlayWorkshops.pdf" TargetMode="External"/><Relationship Id="rId10" Type="http://schemas.openxmlformats.org/officeDocument/2006/relationships/hyperlink" Target="https://www.youtube.com/watch?v=WfjzkO6_DEI" TargetMode="External"/><Relationship Id="rId4" Type="http://schemas.openxmlformats.org/officeDocument/2006/relationships/webSettings" Target="webSettings.xml"/><Relationship Id="rId9" Type="http://schemas.openxmlformats.org/officeDocument/2006/relationships/hyperlink" Target="https://lareviewofbooks.org/article/a-stigma-rooted-in-denial-on-ageism-and-aging-thoughtfully/" TargetMode="External"/><Relationship Id="rId14" Type="http://schemas.openxmlformats.org/officeDocument/2006/relationships/hyperlink" Target="https://thischairrocks.com/wp-content/uploads/2016/02/ConsciousnessRaisingBookle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Abramson</dc:creator>
  <cp:keywords/>
  <dc:description/>
  <cp:lastModifiedBy>Kris Krasnowski</cp:lastModifiedBy>
  <cp:revision>2</cp:revision>
  <cp:lastPrinted>2018-06-05T18:21:00Z</cp:lastPrinted>
  <dcterms:created xsi:type="dcterms:W3CDTF">2019-03-27T14:45:00Z</dcterms:created>
  <dcterms:modified xsi:type="dcterms:W3CDTF">2019-03-27T14:45:00Z</dcterms:modified>
</cp:coreProperties>
</file>